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5" w:rsidRPr="00293C6D" w:rsidRDefault="00F75CD5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bookmarkStart w:id="0" w:name="_GoBack"/>
      <w:bookmarkEnd w:id="0"/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14. 2. 2020 - Palača Manzioli ob </w:t>
      </w:r>
      <w:r w:rsidR="001749D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20</w:t>
      </w: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.00 </w:t>
      </w:r>
    </w:p>
    <w:p w:rsidR="00F75CD5" w:rsidRPr="00293C6D" w:rsidRDefault="00F75CD5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A8058B" w:rsidRPr="001749DE" w:rsidRDefault="00A8058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32"/>
          <w:szCs w:val="32"/>
          <w:lang w:eastAsia="sl-SI"/>
        </w:rPr>
      </w:pPr>
      <w:r w:rsidRPr="001749DE">
        <w:rPr>
          <w:rFonts w:asciiTheme="majorHAnsi" w:eastAsia="Times New Roman" w:hAnsiTheme="majorHAnsi" w:cs="Times New Roman"/>
          <w:b/>
          <w:spacing w:val="15"/>
          <w:sz w:val="32"/>
          <w:szCs w:val="32"/>
          <w:lang w:eastAsia="sl-SI"/>
        </w:rPr>
        <w:t>EVROPSKI KLAVIRSKI RECITAL</w:t>
      </w:r>
    </w:p>
    <w:p w:rsidR="00A8058B" w:rsidRPr="00293C6D" w:rsidRDefault="00A8058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A8058B" w:rsidRDefault="00A8058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2</w:t>
      </w:r>
      <w:r w:rsidR="00150EE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6</w:t>
      </w: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kompozicij iz 2</w:t>
      </w:r>
      <w:r w:rsidR="00150EE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6</w:t>
      </w: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držav članic Evropske unije</w:t>
      </w:r>
    </w:p>
    <w:p w:rsidR="00AB135F" w:rsidRDefault="00AB135F" w:rsidP="00AB135F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AB135F" w:rsidRDefault="00AB135F" w:rsidP="00AB135F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sectPr w:rsidR="00AB13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058B" w:rsidRDefault="00A8058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lastRenderedPageBreak/>
        <w:t>WOJCIECH WALECZEK – klavir</w:t>
      </w:r>
    </w:p>
    <w:p w:rsidR="008C261B" w:rsidRDefault="008C261B" w:rsidP="008C261B">
      <w:pPr>
        <w:shd w:val="clear" w:color="auto" w:fill="FFFFFF"/>
        <w:spacing w:after="0" w:line="240" w:lineRule="auto"/>
        <w:ind w:left="-284" w:right="-426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ind w:left="-284" w:right="-426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ind w:left="-284" w:right="-426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sectPr w:rsidR="008C261B" w:rsidSect="008C261B">
          <w:type w:val="continuous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lastRenderedPageBreak/>
        <w:t>Avstrija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Wolfgang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Amadeus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Mozart - Turški marš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Belgija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César Franck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Lament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za lutke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Bolgarija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Tsvetan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Radoslavov - Mila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Rodino</w:t>
      </w:r>
      <w:proofErr w:type="spellEnd"/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Hrvaška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Ivan Zajc - Uvod in Zbor beračic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Ciper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David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Pennecost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Reverie</w:t>
      </w:r>
      <w:proofErr w:type="spellEnd"/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Češka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Antonín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Dvořák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uspavanka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Danska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Carl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Niels</w:t>
      </w:r>
      <w:r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en</w:t>
      </w:r>
      <w:proofErr w:type="spellEnd"/>
      <w:r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Komad za klavir op. 3, št. </w:t>
      </w: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1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Estonija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Eduard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Tubin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Prelude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št. 1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Finska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Oskar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Merikanto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Laulu</w:t>
      </w:r>
      <w:proofErr w:type="spellEnd"/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Francija / Poljska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Jacques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Halévy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/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Fryderyk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Chopin - Briljantne variacije, op. 12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Portugalska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Carlos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Seixas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Toccata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45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Romunija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Ion Ivanoviči - Valovi Donave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Slovaška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Jan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Cikker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Sonatina št. 1, 1. st.</w:t>
      </w: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lastRenderedPageBreak/>
        <w:t>Slovenija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Slavko Osterc - Komad za klavir št. 4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Španija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Isaac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Albéniz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Španski tango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Švedska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Johan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Helmich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Roman - Sonata št. 1, 3. st</w:t>
      </w:r>
    </w:p>
    <w:p w:rsid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Nemčija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Johann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Sebastian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Bach - Goldberg variacije - Zrak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Grčija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Spyridon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Samaras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Francoske Serenade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Italija / Madžarska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Nicolo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Paganini / Ferenc Liszt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Caprice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št. 24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Irska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John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Field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Nocturno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v G duru št. 12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Latvija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Jāzeps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Vītols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Prelude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Op. 19 št. 2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Litva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Mikalojus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K.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Čiurlionis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Klavirski komad, VL 281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Luksemburg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Jean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Antoine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Zinnen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Ons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Hémecht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(himna)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Malta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Nicolas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Isouard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Gavotte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de la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Dansomanie</w:t>
      </w:r>
      <w:proofErr w:type="spellEnd"/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Nizozemska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Jan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Pieterszoon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Sweelinck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- </w:t>
      </w:r>
      <w:proofErr w:type="spellStart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Toccata</w:t>
      </w:r>
      <w:proofErr w:type="spellEnd"/>
      <w:r w:rsidRPr="008C261B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v C duru</w:t>
      </w:r>
    </w:p>
    <w:p w:rsidR="008C261B" w:rsidRPr="008C261B" w:rsidRDefault="008C261B" w:rsidP="008C261B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Pr="00293C6D" w:rsidRDefault="008C261B" w:rsidP="001749DE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A8058B" w:rsidRPr="00293C6D" w:rsidRDefault="00A8058B" w:rsidP="00293C6D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A8058B" w:rsidRPr="00293C6D" w:rsidRDefault="00A8058B" w:rsidP="00293C6D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8C261B" w:rsidRDefault="008C261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sectPr w:rsidR="008C261B" w:rsidSect="008C261B">
          <w:type w:val="continuous"/>
          <w:pgSz w:w="11906" w:h="16838"/>
          <w:pgMar w:top="1418" w:right="1021" w:bottom="1418" w:left="1021" w:header="709" w:footer="709" w:gutter="0"/>
          <w:cols w:num="2" w:space="1134"/>
          <w:docGrid w:linePitch="360"/>
        </w:sectPr>
      </w:pPr>
    </w:p>
    <w:p w:rsidR="008C261B" w:rsidRDefault="008C261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8C261B" w:rsidRDefault="008C261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</w:p>
    <w:p w:rsidR="00A8058B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proofErr w:type="spellStart"/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lastRenderedPageBreak/>
        <w:t>Wojciech</w:t>
      </w:r>
      <w:proofErr w:type="spellEnd"/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Waleczek</w:t>
      </w:r>
      <w:proofErr w:type="spellEnd"/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,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p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oljski pianist, doktor glasbene umetnosti, profesor na šlezijski univerzi v Katovicah, je umetnik znan po brezkompromisnem pristopu do uprizoritvene umetnosti. Rojen leta 1980 je več kot dvajset let vodil obsežno koncertno dejavnost, izvajal klavirske recitale, pa tudi simfonične in komorne koncerte v 27 evropskih državah, pa tudi v Kazahstanu, Jordaniji, Palestini, Alžiriji, Iranu, Iraku, Tuniziji, Katar, Japonska, Brazilija, Argentina, Urugvaj, Gvajana, Surinam, Kanada in ZDA.</w:t>
      </w:r>
    </w:p>
    <w:p w:rsidR="00293C6D" w:rsidRDefault="00293C6D" w:rsidP="00293C6D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293C6D" w:rsidRPr="00293C6D" w:rsidRDefault="00293C6D" w:rsidP="00293C6D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Z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odliko </w:t>
      </w:r>
      <w:r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je 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diplomiral na Glasbeni akademiji v Katovicah v klavirskem razredu profesorja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Zbigniew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Rauba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leta 2003. Šolanje je nadaljeval med podiplomskim študijem na Akademiji za glasbo v Vancouvru pod vodstvom profesorja Lee Kum -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Singa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. V letih med 2014 in 2017 so mu na Glasbeni akademiji v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Bydgoszczu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podelil diplomo doktorja in habilitiranega doktorja glasbene umetnosti. Pianist je prejel nagrade in štipendije od predsednika vlade, poljskega ministra za kulturo in narodno dediščino, predsednikov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Katowice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in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Gliwice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parlamenta Šlezijskega vojvodstva, rektorja Šlezijske univerze in mnogih drugih institucij. </w:t>
      </w:r>
    </w:p>
    <w:p w:rsidR="00293C6D" w:rsidRPr="00293C6D" w:rsidRDefault="00293C6D" w:rsidP="00293C6D">
      <w:pPr>
        <w:spacing w:after="0" w:line="240" w:lineRule="auto"/>
        <w:jc w:val="both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Poleg koncertne dejavnosti se umetnik ukvarja tudi z znanstveno in didaktično dejavnostjo kot profesor na Šlezijski univerzi v Katovicah in organizacijsko kot podpredsednik združenja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SIGNUM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v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Gliwicah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za promocijo klasične glasbe. </w:t>
      </w:r>
    </w:p>
    <w:p w:rsidR="00F75CD5" w:rsidRPr="00293C6D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F75CD5" w:rsidRPr="00293C6D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Kot solist je nastopil z orkestri naslednjih filharmonikov: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Kalisz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Karlovy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Vary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Kielce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Koszalin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Lublin,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Łódź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Opole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Pomorjan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Rzeszów,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Toruń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Szczecin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Wałbrzych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Wrocław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Zabrze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Sinfonia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Iharton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Komornica Polja,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Iharventus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Capella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Bydgostiensis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orkester akademije Beethoven v Krakovu, orkester poljskega radia v Varšavi, komorni orkester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Elbląg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simfonični orkester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Kaposvar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nacionalni komorni orkester Moldavije,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ammanski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simfonični orkester, simfonični orkester Akademskega gledališča v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Briestu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simfonični orkester nacionalnega gledališča v Braziliji, Katarski filharmonični orkester. </w:t>
      </w:r>
    </w:p>
    <w:p w:rsidR="00F75CD5" w:rsidRPr="00293C6D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F75CD5" w:rsidRPr="00293C6D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Sodeloval je z mnogimi dirigenti, med drugim z: M. J.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Błaszczyk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Ł.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Borowicz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K.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Bumann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G.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Chmura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S.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Chrzanowski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Diadiura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Dworzyński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Fromanger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Chang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Joon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-Gun,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Gawroński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Cz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Grabowski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I.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Hobson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G.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Kerenyi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V.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Kiradijev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J.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Kosek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Lebel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Nesterowicz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Metelska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O.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Palymsky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D.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Pavilionis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Pijarowski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P.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Przytocki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W. Rajski, J. Rogala, Z.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Rychert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J.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Salwarowski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MU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Sidiq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R. Silva,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Smolij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A.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Sosnovsky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Sugar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P. Veneri, T.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Wojciechowski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Wolniewski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JM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Zarzycki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A. Weiser, M.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Żółtowski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B.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Żurakow</w:t>
      </w:r>
      <w:proofErr w:type="spellEnd"/>
      <w:r w:rsid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.</w:t>
      </w:r>
    </w:p>
    <w:p w:rsidR="00A8058B" w:rsidRPr="00293C6D" w:rsidRDefault="00F75CD5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br/>
      </w:r>
      <w:r w:rsidR="00A8058B"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Diskografija:</w:t>
      </w:r>
    </w:p>
    <w:p w:rsidR="00A8058B" w:rsidRPr="00293C6D" w:rsidRDefault="00A8058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• F. Liszt - Glasba za violino in klavir (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Voytek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Proniewicz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- violina),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Naxos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2014</w:t>
      </w:r>
    </w:p>
    <w:p w:rsidR="00A8058B" w:rsidRPr="00293C6D" w:rsidRDefault="00A8058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• F. Liszt - </w:t>
      </w:r>
      <w:proofErr w:type="spellStart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Grandes</w:t>
      </w:r>
      <w:proofErr w:type="spellEnd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études</w:t>
      </w:r>
      <w:proofErr w:type="spellEnd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de Paganini, </w:t>
      </w:r>
      <w:proofErr w:type="spellStart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Transcendental</w:t>
      </w:r>
      <w:proofErr w:type="spellEnd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études</w:t>
      </w:r>
      <w:proofErr w:type="spellEnd"/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de Paganini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Capriccio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2017</w:t>
      </w:r>
    </w:p>
    <w:p w:rsidR="00A8058B" w:rsidRPr="00293C6D" w:rsidRDefault="00A8058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• F. Liszt -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Harmonies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poétiques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et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religieuses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,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Naxos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2019</w:t>
      </w:r>
    </w:p>
    <w:p w:rsidR="00F83548" w:rsidRPr="00293C6D" w:rsidRDefault="00F83548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</w:p>
    <w:p w:rsidR="00A8058B" w:rsidRPr="00293C6D" w:rsidRDefault="00A8058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Nagrade na klavirskih tekmovanjih:</w:t>
      </w:r>
    </w:p>
    <w:p w:rsidR="00A8058B" w:rsidRPr="00293C6D" w:rsidRDefault="00A8058B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- 3. nagrada, nagrada Artur Rubinstein, ki jo financira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Aniela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Rubinstein, in posebna nagrada Fundacije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Kościuszko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v New Yorku na </w:t>
      </w:r>
      <w:r w:rsidR="00F83548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II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. mednarodnem tekmovanju za mlade pianiste "Artur Rubinstein in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memoriam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" v </w:t>
      </w:r>
      <w:proofErr w:type="spellStart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Bydgoszczu</w:t>
      </w:r>
      <w:proofErr w:type="spellEnd"/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(1996),</w:t>
      </w:r>
    </w:p>
    <w:p w:rsidR="00A8058B" w:rsidRPr="00293C6D" w:rsidRDefault="00F83548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- 3.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nagrada na 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VII.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mednarodnem klavirskem tekmovanju F. Liszta "</w:t>
      </w:r>
      <w:proofErr w:type="spellStart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Premio</w:t>
      </w:r>
      <w:proofErr w:type="spellEnd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Mario </w:t>
      </w:r>
      <w:proofErr w:type="spellStart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Zanfi</w:t>
      </w:r>
      <w:proofErr w:type="spellEnd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" v Parmi (2000),</w:t>
      </w:r>
    </w:p>
    <w:p w:rsidR="00A8058B" w:rsidRPr="00293C6D" w:rsidRDefault="00F83548" w:rsidP="00293C6D">
      <w:pPr>
        <w:shd w:val="clear" w:color="auto" w:fill="FFFFFF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- 3. nagrada na VI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. mednarodnem tekmovanju za klavir v </w:t>
      </w:r>
      <w:proofErr w:type="spellStart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Selerju</w:t>
      </w:r>
      <w:proofErr w:type="spellEnd"/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(2005),</w:t>
      </w:r>
    </w:p>
    <w:p w:rsidR="00F83548" w:rsidRPr="00293C6D" w:rsidRDefault="00F83548" w:rsidP="00293C6D">
      <w:pPr>
        <w:spacing w:after="0" w:line="240" w:lineRule="auto"/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- I3.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nagrada na III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.</w:t>
      </w:r>
      <w:r w:rsidR="00A8058B"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mednarodnem klavirskem tekmovanju F. Liszta v Vroclavu (2005).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 xml:space="preserve"> </w:t>
      </w:r>
    </w:p>
    <w:p w:rsidR="00A8058B" w:rsidRPr="00293C6D" w:rsidRDefault="00F83548" w:rsidP="00150EE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Leta 2017 mu je poljski minister za kulturo in narodno dediščino podelil častno značko »</w:t>
      </w:r>
      <w:r w:rsidRPr="001749D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Zaslužen za poljsko kulturo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«, leta 2018 pa mu je regijski parlament podelil »</w:t>
      </w:r>
      <w:r w:rsidR="001749DE" w:rsidRPr="001749D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S</w:t>
      </w:r>
      <w:r w:rsidRPr="001749DE">
        <w:rPr>
          <w:rFonts w:asciiTheme="majorHAnsi" w:eastAsia="Times New Roman" w:hAnsiTheme="majorHAnsi" w:cs="Times New Roman"/>
          <w:b/>
          <w:spacing w:val="15"/>
          <w:sz w:val="20"/>
          <w:szCs w:val="20"/>
          <w:lang w:eastAsia="sl-SI"/>
        </w:rPr>
        <w:t>rebrno častno značko zasluge za Šlezijsko vojvodstvo</w:t>
      </w:r>
      <w:r w:rsidRPr="00293C6D">
        <w:rPr>
          <w:rFonts w:asciiTheme="majorHAnsi" w:eastAsia="Times New Roman" w:hAnsiTheme="majorHAnsi" w:cs="Times New Roman"/>
          <w:spacing w:val="15"/>
          <w:sz w:val="20"/>
          <w:szCs w:val="20"/>
          <w:lang w:eastAsia="sl-SI"/>
        </w:rPr>
        <w:t>«.</w:t>
      </w:r>
    </w:p>
    <w:sectPr w:rsidR="00A8058B" w:rsidRPr="00293C6D" w:rsidSect="00AB13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B"/>
    <w:rsid w:val="00150EEE"/>
    <w:rsid w:val="001749DE"/>
    <w:rsid w:val="00293C6D"/>
    <w:rsid w:val="008C261B"/>
    <w:rsid w:val="00A8058B"/>
    <w:rsid w:val="00AB135F"/>
    <w:rsid w:val="00AC7A4C"/>
    <w:rsid w:val="00D65334"/>
    <w:rsid w:val="00F75CD5"/>
    <w:rsid w:val="00F83548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5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83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83548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05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83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83548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galerija</cp:lastModifiedBy>
  <cp:revision>2</cp:revision>
  <dcterms:created xsi:type="dcterms:W3CDTF">2020-01-23T09:46:00Z</dcterms:created>
  <dcterms:modified xsi:type="dcterms:W3CDTF">2020-01-23T09:46:00Z</dcterms:modified>
</cp:coreProperties>
</file>